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lengitternetz"/>
        <w:tblW w:w="0" w:type="auto"/>
        <w:tblBorders>
          <w:top w:val="single" w:sz="36" w:space="0" w:color="000000" w:themeColor="text1"/>
          <w:left w:val="single" w:sz="36" w:space="0" w:color="000000" w:themeColor="text1"/>
          <w:bottom w:val="single" w:sz="36" w:space="0" w:color="000000" w:themeColor="text1"/>
          <w:right w:val="single" w:sz="36" w:space="0" w:color="000000" w:themeColor="text1"/>
          <w:insideH w:val="single" w:sz="36" w:space="0" w:color="000000" w:themeColor="text1"/>
          <w:insideV w:val="single" w:sz="36" w:space="0" w:color="000000" w:themeColor="text1"/>
        </w:tblBorders>
        <w:tblLayout w:type="fixed"/>
        <w:tblLook w:val="04A0"/>
      </w:tblPr>
      <w:tblGrid>
        <w:gridCol w:w="4606"/>
        <w:gridCol w:w="4606"/>
      </w:tblGrid>
      <w:tr w:rsidR="00905760" w:rsidRPr="00905760" w:rsidTr="00E43A4F">
        <w:tc>
          <w:tcPr>
            <w:tcW w:w="4606" w:type="dxa"/>
          </w:tcPr>
          <w:p w:rsidR="00905760" w:rsidRDefault="00905760" w:rsidP="00E43A4F">
            <w:pPr>
              <w:jc w:val="center"/>
              <w:rPr>
                <w:rFonts w:ascii="Baumarkt" w:hAnsi="Baumarkt" w:cstheme="minorHAnsi"/>
                <w:sz w:val="28"/>
                <w:szCs w:val="28"/>
                <w:lang w:val="en-US"/>
              </w:rPr>
            </w:pPr>
          </w:p>
          <w:p w:rsidR="00905760" w:rsidRDefault="00905760" w:rsidP="00E43A4F">
            <w:pPr>
              <w:jc w:val="center"/>
              <w:rPr>
                <w:rFonts w:ascii="Baumarkt" w:hAnsi="Baumarkt" w:cstheme="minorHAnsi"/>
                <w:sz w:val="28"/>
                <w:szCs w:val="28"/>
                <w:lang w:val="en-US"/>
              </w:rPr>
            </w:pPr>
            <w:r>
              <w:rPr>
                <w:rFonts w:ascii="Baumarkt" w:hAnsi="Baumarkt" w:cstheme="minorHAnsi"/>
                <w:sz w:val="28"/>
                <w:szCs w:val="28"/>
                <w:lang w:val="en-US"/>
              </w:rPr>
              <w:t>Bulldozer Sabotage</w:t>
            </w:r>
          </w:p>
          <w:p w:rsidR="00905760" w:rsidRDefault="00905760" w:rsidP="00E43A4F">
            <w:pPr>
              <w:jc w:val="center"/>
              <w:rPr>
                <w:rFonts w:ascii="Baumarkt" w:hAnsi="Baumarkt" w:cstheme="minorHAnsi"/>
                <w:lang w:val="en-US"/>
              </w:rPr>
            </w:pPr>
          </w:p>
          <w:p w:rsidR="00905760" w:rsidRDefault="00905760" w:rsidP="00E43A4F">
            <w:pPr>
              <w:jc w:val="center"/>
              <w:rPr>
                <w:rFonts w:ascii="Baumarkt" w:hAnsi="Baumarkt" w:cstheme="minorHAnsi"/>
                <w:lang w:val="en-US"/>
              </w:rPr>
            </w:pPr>
            <w:r>
              <w:rPr>
                <w:rFonts w:ascii="Baumarkt" w:hAnsi="Baumarkt" w:cstheme="minorHAnsi"/>
                <w:noProof/>
                <w:lang w:eastAsia="de-DE"/>
              </w:rPr>
              <w:drawing>
                <wp:inline distT="0" distB="0" distL="0" distR="0">
                  <wp:extent cx="2787650" cy="1831975"/>
                  <wp:effectExtent l="19050" t="0" r="0" b="0"/>
                  <wp:docPr id="1" name="Grafik 0" descr="ftl2008C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tl2008C25.jpg"/>
                          <pic:cNvPicPr/>
                        </pic:nvPicPr>
                        <pic:blipFill>
                          <a:blip r:embed="rId4"/>
                          <a:stretch>
                            <a:fillRect/>
                          </a:stretch>
                        </pic:blipFill>
                        <pic:spPr>
                          <a:xfrm>
                            <a:off x="0" y="0"/>
                            <a:ext cx="2787650" cy="1831975"/>
                          </a:xfrm>
                          <a:prstGeom prst="rect">
                            <a:avLst/>
                          </a:prstGeom>
                        </pic:spPr>
                      </pic:pic>
                    </a:graphicData>
                  </a:graphic>
                </wp:inline>
              </w:drawing>
            </w:r>
          </w:p>
          <w:p w:rsidR="00905760" w:rsidRDefault="00905760" w:rsidP="00653DCA">
            <w:pPr>
              <w:jc w:val="center"/>
              <w:rPr>
                <w:rFonts w:cstheme="minorHAnsi"/>
                <w:lang w:val="en-US"/>
              </w:rPr>
            </w:pPr>
          </w:p>
          <w:p w:rsidR="00905760" w:rsidRDefault="00905760" w:rsidP="00653DCA">
            <w:pPr>
              <w:jc w:val="center"/>
              <w:rPr>
                <w:rFonts w:cstheme="minorHAnsi"/>
                <w:lang w:val="en-US"/>
              </w:rPr>
            </w:pPr>
          </w:p>
          <w:p w:rsidR="00905760" w:rsidRPr="00FC3D73" w:rsidRDefault="00905760" w:rsidP="00905760">
            <w:pPr>
              <w:jc w:val="center"/>
              <w:rPr>
                <w:rFonts w:ascii="Baumarkt" w:hAnsi="Baumarkt" w:cstheme="minorHAnsi"/>
                <w:lang w:val="en-US"/>
              </w:rPr>
            </w:pPr>
            <w:r>
              <w:rPr>
                <w:rFonts w:cstheme="minorHAnsi"/>
                <w:lang w:val="en-US"/>
              </w:rPr>
              <w:t>Play this card at your home planet: You sabotaged the Black Bulldozer and made it unable to move. This card can be played only once. After you brought three Resources to your depot, the Bulldozer is able to move again as usual.</w:t>
            </w:r>
          </w:p>
        </w:tc>
        <w:tc>
          <w:tcPr>
            <w:tcW w:w="4606" w:type="dxa"/>
          </w:tcPr>
          <w:p w:rsidR="00905760" w:rsidRDefault="00905760" w:rsidP="00E926EC">
            <w:pPr>
              <w:jc w:val="center"/>
              <w:rPr>
                <w:rFonts w:ascii="Baumarkt" w:hAnsi="Baumarkt" w:cstheme="minorHAnsi"/>
                <w:sz w:val="28"/>
                <w:szCs w:val="28"/>
                <w:lang w:val="en-US"/>
              </w:rPr>
            </w:pPr>
          </w:p>
          <w:p w:rsidR="00905760" w:rsidRDefault="00905760" w:rsidP="00E926EC">
            <w:pPr>
              <w:jc w:val="center"/>
              <w:rPr>
                <w:rFonts w:ascii="Baumarkt" w:hAnsi="Baumarkt" w:cstheme="minorHAnsi"/>
                <w:sz w:val="28"/>
                <w:szCs w:val="28"/>
                <w:lang w:val="en-US"/>
              </w:rPr>
            </w:pPr>
            <w:r>
              <w:rPr>
                <w:rFonts w:ascii="Baumarkt" w:hAnsi="Baumarkt" w:cstheme="minorHAnsi"/>
                <w:sz w:val="28"/>
                <w:szCs w:val="28"/>
                <w:lang w:val="en-US"/>
              </w:rPr>
              <w:t>Bulldozer Sabotage</w:t>
            </w:r>
          </w:p>
          <w:p w:rsidR="00905760" w:rsidRDefault="00905760" w:rsidP="00E926EC">
            <w:pPr>
              <w:jc w:val="center"/>
              <w:rPr>
                <w:rFonts w:ascii="Baumarkt" w:hAnsi="Baumarkt" w:cstheme="minorHAnsi"/>
                <w:lang w:val="en-US"/>
              </w:rPr>
            </w:pPr>
          </w:p>
          <w:p w:rsidR="00905760" w:rsidRDefault="00905760" w:rsidP="00E926EC">
            <w:pPr>
              <w:jc w:val="center"/>
              <w:rPr>
                <w:rFonts w:ascii="Baumarkt" w:hAnsi="Baumarkt" w:cstheme="minorHAnsi"/>
                <w:lang w:val="en-US"/>
              </w:rPr>
            </w:pPr>
            <w:r>
              <w:rPr>
                <w:rFonts w:ascii="Baumarkt" w:hAnsi="Baumarkt" w:cstheme="minorHAnsi"/>
                <w:noProof/>
                <w:lang w:eastAsia="de-DE"/>
              </w:rPr>
              <w:drawing>
                <wp:inline distT="0" distB="0" distL="0" distR="0">
                  <wp:extent cx="2787650" cy="1831975"/>
                  <wp:effectExtent l="19050" t="0" r="0" b="0"/>
                  <wp:docPr id="4" name="Grafik 0" descr="ftl2008C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tl2008C25.jpg"/>
                          <pic:cNvPicPr/>
                        </pic:nvPicPr>
                        <pic:blipFill>
                          <a:blip r:embed="rId4"/>
                          <a:stretch>
                            <a:fillRect/>
                          </a:stretch>
                        </pic:blipFill>
                        <pic:spPr>
                          <a:xfrm>
                            <a:off x="0" y="0"/>
                            <a:ext cx="2787650" cy="1831975"/>
                          </a:xfrm>
                          <a:prstGeom prst="rect">
                            <a:avLst/>
                          </a:prstGeom>
                        </pic:spPr>
                      </pic:pic>
                    </a:graphicData>
                  </a:graphic>
                </wp:inline>
              </w:drawing>
            </w:r>
          </w:p>
          <w:p w:rsidR="00905760" w:rsidRDefault="00905760" w:rsidP="00E926EC">
            <w:pPr>
              <w:jc w:val="center"/>
              <w:rPr>
                <w:rFonts w:cstheme="minorHAnsi"/>
                <w:lang w:val="en-US"/>
              </w:rPr>
            </w:pPr>
          </w:p>
          <w:p w:rsidR="00905760" w:rsidRDefault="00905760" w:rsidP="00E926EC">
            <w:pPr>
              <w:jc w:val="center"/>
              <w:rPr>
                <w:rFonts w:cstheme="minorHAnsi"/>
                <w:lang w:val="en-US"/>
              </w:rPr>
            </w:pPr>
          </w:p>
          <w:p w:rsidR="00905760" w:rsidRPr="00FC3D73" w:rsidRDefault="00905760" w:rsidP="00E926EC">
            <w:pPr>
              <w:jc w:val="center"/>
              <w:rPr>
                <w:rFonts w:ascii="Baumarkt" w:hAnsi="Baumarkt" w:cstheme="minorHAnsi"/>
                <w:lang w:val="en-US"/>
              </w:rPr>
            </w:pPr>
            <w:r>
              <w:rPr>
                <w:rFonts w:cstheme="minorHAnsi"/>
                <w:lang w:val="en-US"/>
              </w:rPr>
              <w:t>Play this card at your home planet: You sabotaged the Black Bulldozer and made it unable to move. This card can be played only once. After you brought three Resources to your depot, the Bulldozer is able to move again as usual.</w:t>
            </w:r>
          </w:p>
        </w:tc>
      </w:tr>
      <w:tr w:rsidR="00905760" w:rsidRPr="00905760" w:rsidTr="00E43A4F">
        <w:tc>
          <w:tcPr>
            <w:tcW w:w="4606" w:type="dxa"/>
          </w:tcPr>
          <w:p w:rsidR="00905760" w:rsidRDefault="00905760" w:rsidP="00E926EC">
            <w:pPr>
              <w:jc w:val="center"/>
              <w:rPr>
                <w:rFonts w:ascii="Baumarkt" w:hAnsi="Baumarkt" w:cstheme="minorHAnsi"/>
                <w:sz w:val="28"/>
                <w:szCs w:val="28"/>
                <w:lang w:val="en-US"/>
              </w:rPr>
            </w:pPr>
          </w:p>
          <w:p w:rsidR="00905760" w:rsidRDefault="00905760" w:rsidP="00E926EC">
            <w:pPr>
              <w:jc w:val="center"/>
              <w:rPr>
                <w:rFonts w:ascii="Baumarkt" w:hAnsi="Baumarkt" w:cstheme="minorHAnsi"/>
                <w:sz w:val="28"/>
                <w:szCs w:val="28"/>
                <w:lang w:val="en-US"/>
              </w:rPr>
            </w:pPr>
            <w:r>
              <w:rPr>
                <w:rFonts w:ascii="Baumarkt" w:hAnsi="Baumarkt" w:cstheme="minorHAnsi"/>
                <w:sz w:val="28"/>
                <w:szCs w:val="28"/>
                <w:lang w:val="en-US"/>
              </w:rPr>
              <w:t>Bulldozer Sabotage</w:t>
            </w:r>
          </w:p>
          <w:p w:rsidR="00905760" w:rsidRDefault="00905760" w:rsidP="00E926EC">
            <w:pPr>
              <w:jc w:val="center"/>
              <w:rPr>
                <w:rFonts w:ascii="Baumarkt" w:hAnsi="Baumarkt" w:cstheme="minorHAnsi"/>
                <w:lang w:val="en-US"/>
              </w:rPr>
            </w:pPr>
          </w:p>
          <w:p w:rsidR="00905760" w:rsidRDefault="00905760" w:rsidP="00E926EC">
            <w:pPr>
              <w:jc w:val="center"/>
              <w:rPr>
                <w:rFonts w:ascii="Baumarkt" w:hAnsi="Baumarkt" w:cstheme="minorHAnsi"/>
                <w:lang w:val="en-US"/>
              </w:rPr>
            </w:pPr>
            <w:r>
              <w:rPr>
                <w:rFonts w:ascii="Baumarkt" w:hAnsi="Baumarkt" w:cstheme="minorHAnsi"/>
                <w:noProof/>
                <w:lang w:eastAsia="de-DE"/>
              </w:rPr>
              <w:drawing>
                <wp:inline distT="0" distB="0" distL="0" distR="0">
                  <wp:extent cx="2787650" cy="1831975"/>
                  <wp:effectExtent l="19050" t="0" r="0" b="0"/>
                  <wp:docPr id="9" name="Grafik 0" descr="ftl2008C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tl2008C25.jpg"/>
                          <pic:cNvPicPr/>
                        </pic:nvPicPr>
                        <pic:blipFill>
                          <a:blip r:embed="rId4"/>
                          <a:stretch>
                            <a:fillRect/>
                          </a:stretch>
                        </pic:blipFill>
                        <pic:spPr>
                          <a:xfrm>
                            <a:off x="0" y="0"/>
                            <a:ext cx="2787650" cy="1831975"/>
                          </a:xfrm>
                          <a:prstGeom prst="rect">
                            <a:avLst/>
                          </a:prstGeom>
                        </pic:spPr>
                      </pic:pic>
                    </a:graphicData>
                  </a:graphic>
                </wp:inline>
              </w:drawing>
            </w:r>
          </w:p>
          <w:p w:rsidR="00905760" w:rsidRDefault="00905760" w:rsidP="00E926EC">
            <w:pPr>
              <w:jc w:val="center"/>
              <w:rPr>
                <w:rFonts w:cstheme="minorHAnsi"/>
                <w:lang w:val="en-US"/>
              </w:rPr>
            </w:pPr>
          </w:p>
          <w:p w:rsidR="00905760" w:rsidRDefault="00905760" w:rsidP="00E926EC">
            <w:pPr>
              <w:jc w:val="center"/>
              <w:rPr>
                <w:rFonts w:cstheme="minorHAnsi"/>
                <w:lang w:val="en-US"/>
              </w:rPr>
            </w:pPr>
          </w:p>
          <w:p w:rsidR="00905760" w:rsidRPr="00FC3D73" w:rsidRDefault="00905760" w:rsidP="00E926EC">
            <w:pPr>
              <w:jc w:val="center"/>
              <w:rPr>
                <w:rFonts w:ascii="Baumarkt" w:hAnsi="Baumarkt" w:cstheme="minorHAnsi"/>
                <w:lang w:val="en-US"/>
              </w:rPr>
            </w:pPr>
            <w:r>
              <w:rPr>
                <w:rFonts w:cstheme="minorHAnsi"/>
                <w:lang w:val="en-US"/>
              </w:rPr>
              <w:t>Play this card at your home planet: You sabotaged the Black Bulldozer and made it unable to move. This card can be played only once. After you brought three Resources to your depot, the Bulldozer is able to move again as usual.</w:t>
            </w:r>
          </w:p>
        </w:tc>
        <w:tc>
          <w:tcPr>
            <w:tcW w:w="4606" w:type="dxa"/>
          </w:tcPr>
          <w:p w:rsidR="00905760" w:rsidRDefault="00905760" w:rsidP="00E926EC">
            <w:pPr>
              <w:jc w:val="center"/>
              <w:rPr>
                <w:rFonts w:ascii="Baumarkt" w:hAnsi="Baumarkt" w:cstheme="minorHAnsi"/>
                <w:sz w:val="28"/>
                <w:szCs w:val="28"/>
                <w:lang w:val="en-US"/>
              </w:rPr>
            </w:pPr>
          </w:p>
          <w:p w:rsidR="00905760" w:rsidRDefault="00905760" w:rsidP="00E926EC">
            <w:pPr>
              <w:jc w:val="center"/>
              <w:rPr>
                <w:rFonts w:ascii="Baumarkt" w:hAnsi="Baumarkt" w:cstheme="minorHAnsi"/>
                <w:sz w:val="28"/>
                <w:szCs w:val="28"/>
                <w:lang w:val="en-US"/>
              </w:rPr>
            </w:pPr>
            <w:r>
              <w:rPr>
                <w:rFonts w:ascii="Baumarkt" w:hAnsi="Baumarkt" w:cstheme="minorHAnsi"/>
                <w:sz w:val="28"/>
                <w:szCs w:val="28"/>
                <w:lang w:val="en-US"/>
              </w:rPr>
              <w:t>Bulldozer Sabotage</w:t>
            </w:r>
          </w:p>
          <w:p w:rsidR="00905760" w:rsidRDefault="00905760" w:rsidP="00E926EC">
            <w:pPr>
              <w:jc w:val="center"/>
              <w:rPr>
                <w:rFonts w:ascii="Baumarkt" w:hAnsi="Baumarkt" w:cstheme="minorHAnsi"/>
                <w:lang w:val="en-US"/>
              </w:rPr>
            </w:pPr>
          </w:p>
          <w:p w:rsidR="00905760" w:rsidRDefault="00905760" w:rsidP="00E926EC">
            <w:pPr>
              <w:jc w:val="center"/>
              <w:rPr>
                <w:rFonts w:ascii="Baumarkt" w:hAnsi="Baumarkt" w:cstheme="minorHAnsi"/>
                <w:lang w:val="en-US"/>
              </w:rPr>
            </w:pPr>
            <w:r>
              <w:rPr>
                <w:rFonts w:ascii="Baumarkt" w:hAnsi="Baumarkt" w:cstheme="minorHAnsi"/>
                <w:noProof/>
                <w:lang w:eastAsia="de-DE"/>
              </w:rPr>
              <w:drawing>
                <wp:inline distT="0" distB="0" distL="0" distR="0">
                  <wp:extent cx="2787650" cy="1831975"/>
                  <wp:effectExtent l="19050" t="0" r="0" b="0"/>
                  <wp:docPr id="10" name="Grafik 0" descr="ftl2008C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tl2008C25.jpg"/>
                          <pic:cNvPicPr/>
                        </pic:nvPicPr>
                        <pic:blipFill>
                          <a:blip r:embed="rId4"/>
                          <a:stretch>
                            <a:fillRect/>
                          </a:stretch>
                        </pic:blipFill>
                        <pic:spPr>
                          <a:xfrm>
                            <a:off x="0" y="0"/>
                            <a:ext cx="2787650" cy="1831975"/>
                          </a:xfrm>
                          <a:prstGeom prst="rect">
                            <a:avLst/>
                          </a:prstGeom>
                        </pic:spPr>
                      </pic:pic>
                    </a:graphicData>
                  </a:graphic>
                </wp:inline>
              </w:drawing>
            </w:r>
          </w:p>
          <w:p w:rsidR="00905760" w:rsidRDefault="00905760" w:rsidP="00E926EC">
            <w:pPr>
              <w:jc w:val="center"/>
              <w:rPr>
                <w:rFonts w:cstheme="minorHAnsi"/>
                <w:lang w:val="en-US"/>
              </w:rPr>
            </w:pPr>
          </w:p>
          <w:p w:rsidR="00905760" w:rsidRDefault="00905760" w:rsidP="00E926EC">
            <w:pPr>
              <w:jc w:val="center"/>
              <w:rPr>
                <w:rFonts w:cstheme="minorHAnsi"/>
                <w:lang w:val="en-US"/>
              </w:rPr>
            </w:pPr>
          </w:p>
          <w:p w:rsidR="00905760" w:rsidRPr="00FC3D73" w:rsidRDefault="00905760" w:rsidP="00E926EC">
            <w:pPr>
              <w:jc w:val="center"/>
              <w:rPr>
                <w:rFonts w:ascii="Baumarkt" w:hAnsi="Baumarkt" w:cstheme="minorHAnsi"/>
                <w:lang w:val="en-US"/>
              </w:rPr>
            </w:pPr>
            <w:r>
              <w:rPr>
                <w:rFonts w:cstheme="minorHAnsi"/>
                <w:lang w:val="en-US"/>
              </w:rPr>
              <w:t>Play this card at your home planet: You sabotaged the Black Bulldozer and made it unable to move. This card can be played only once. After you brought three Resources to your depot, the Bulldozer is able to move again as usual.</w:t>
            </w:r>
          </w:p>
        </w:tc>
      </w:tr>
    </w:tbl>
    <w:p w:rsidR="00B323E1" w:rsidRPr="00653DCA" w:rsidRDefault="00905760">
      <w:pPr>
        <w:rPr>
          <w:lang w:val="en-US"/>
        </w:rPr>
      </w:pPr>
    </w:p>
    <w:sectPr w:rsidR="00B323E1" w:rsidRPr="00653DCA" w:rsidSect="008E1C4E">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umarkt">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50B63"/>
    <w:rsid w:val="0003379B"/>
    <w:rsid w:val="000F6139"/>
    <w:rsid w:val="00187495"/>
    <w:rsid w:val="002704F2"/>
    <w:rsid w:val="002926ED"/>
    <w:rsid w:val="003658E7"/>
    <w:rsid w:val="0043390A"/>
    <w:rsid w:val="00460D37"/>
    <w:rsid w:val="00653DCA"/>
    <w:rsid w:val="00701689"/>
    <w:rsid w:val="00750B63"/>
    <w:rsid w:val="007C4549"/>
    <w:rsid w:val="00822F46"/>
    <w:rsid w:val="00835644"/>
    <w:rsid w:val="008E1C4E"/>
    <w:rsid w:val="00905760"/>
    <w:rsid w:val="00A0746A"/>
    <w:rsid w:val="00AC09A5"/>
    <w:rsid w:val="00BA5833"/>
    <w:rsid w:val="00BA7E53"/>
    <w:rsid w:val="00C11763"/>
    <w:rsid w:val="00C408BC"/>
    <w:rsid w:val="00D57FF0"/>
    <w:rsid w:val="00E054D5"/>
    <w:rsid w:val="00F64850"/>
    <w:rsid w:val="00F81A8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before="240" w:after="2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50B6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750B63"/>
    <w:pPr>
      <w:spacing w:before="0"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653DCA"/>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3DC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6461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876</Characters>
  <Application>Microsoft Office Word</Application>
  <DocSecurity>0</DocSecurity>
  <Lines>7</Lines>
  <Paragraphs>2</Paragraphs>
  <ScaleCrop>false</ScaleCrop>
  <Company/>
  <LinksUpToDate>false</LinksUpToDate>
  <CharactersWithSpaces>1013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Lübeck</dc:creator>
  <cp:lastModifiedBy>Lübeck</cp:lastModifiedBy>
  <cp:revision>5</cp:revision>
  <dcterms:created xsi:type="dcterms:W3CDTF">2011-04-22T23:15:00Z</dcterms:created>
  <dcterms:modified xsi:type="dcterms:W3CDTF">2011-04-23T02:29:00Z</dcterms:modified>
</cp:coreProperties>
</file>